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9898" w14:textId="77777777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Subject:</w:t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Help share Torohia – the Medical Training Survey for New Zealand</w:t>
      </w:r>
    </w:p>
    <w:p w14:paraId="0D45FBA1" w14:textId="77777777" w:rsidR="00CD0237" w:rsidRPr="00CD0237" w:rsidRDefault="00010F54" w:rsidP="00010F54">
      <w:pPr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</w:pPr>
      <w:r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Torohia –</w:t>
      </w:r>
      <w:r w:rsidR="00013358"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 xml:space="preserve"> the </w:t>
      </w:r>
      <w:r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Medical Training Survey for New Zealand</w:t>
      </w:r>
      <w:r w:rsidR="007D172E"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 xml:space="preserve"> </w:t>
      </w:r>
      <w:r w:rsidR="00CD0237"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–</w:t>
      </w:r>
      <w:r w:rsidR="00CD0237"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 xml:space="preserve"> </w:t>
      </w:r>
      <w:r w:rsidR="007D172E" w:rsidRPr="00CD023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 xml:space="preserve">is back for 2026. </w:t>
      </w:r>
    </w:p>
    <w:p w14:paraId="6AC07C4E" w14:textId="11ABF796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713695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Torohia is </w:t>
      </w:r>
      <w:r w:rsidR="00722BC5">
        <w:rPr>
          <w:rFonts w:ascii="Aptos" w:eastAsia="Aptos" w:hAnsi="Aptos" w:cs="Times New Roman"/>
          <w:kern w:val="2"/>
          <w:szCs w:val="24"/>
          <w14:ligatures w14:val="standardContextual"/>
        </w:rPr>
        <w:t>the Medical Council’s</w:t>
      </w:r>
      <w:r w:rsidRPr="00713695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annual online survey for doctors across Aotearoa New Zealand to feed back on their education and training experiences.</w:t>
      </w:r>
      <w:r w:rsidR="007D172E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This year, general registrants who are not in accredited training programmes will join prevocational and vocational trainees as survey participants.</w:t>
      </w:r>
    </w:p>
    <w:p w14:paraId="756DBC76" w14:textId="24ADEE15" w:rsidR="00010F54" w:rsidRPr="008E2797" w:rsidRDefault="5237091D" w:rsidP="2D11053F">
      <w:pPr>
        <w:rPr>
          <w:rFonts w:ascii="Aptos" w:eastAsia="Aptos" w:hAnsi="Aptos" w:cs="Times New Roman"/>
          <w:kern w:val="2"/>
          <w14:ligatures w14:val="standardContextual"/>
        </w:rPr>
      </w:pPr>
      <w:r w:rsidRPr="2D11053F">
        <w:rPr>
          <w:rFonts w:ascii="Aptos" w:eastAsia="Aptos" w:hAnsi="Aptos" w:cs="Times New Roman"/>
          <w:kern w:val="2"/>
          <w14:ligatures w14:val="standardContextual"/>
        </w:rPr>
        <w:t xml:space="preserve">The survey goes live on </w:t>
      </w:r>
      <w:r w:rsidRPr="2D11053F">
        <w:rPr>
          <w:rFonts w:ascii="Aptos" w:eastAsia="Aptos" w:hAnsi="Aptos" w:cs="Times New Roman"/>
          <w:color w:val="000000"/>
          <w:kern w:val="2"/>
          <w14:ligatures w14:val="standardContextual"/>
        </w:rPr>
        <w:t xml:space="preserve">31 August </w:t>
      </w:r>
      <w:r w:rsidR="00722BC5">
        <w:rPr>
          <w:rFonts w:ascii="Aptos" w:eastAsia="Aptos" w:hAnsi="Aptos" w:cs="Times New Roman"/>
          <w:color w:val="000000"/>
          <w:kern w:val="2"/>
          <w14:ligatures w14:val="standardContextual"/>
        </w:rPr>
        <w:t xml:space="preserve">2026 </w:t>
      </w:r>
      <w:r w:rsidRPr="2D11053F">
        <w:rPr>
          <w:rFonts w:ascii="Aptos" w:eastAsia="Aptos" w:hAnsi="Aptos" w:cs="Times New Roman"/>
          <w:kern w:val="2"/>
          <w14:ligatures w14:val="standardContextual"/>
        </w:rPr>
        <w:t xml:space="preserve">and </w:t>
      </w:r>
      <w:r w:rsidRPr="2D11053F">
        <w:rPr>
          <w:rFonts w:ascii="Aptos" w:eastAsia="Aptos" w:hAnsi="Aptos" w:cs="Times New Roman"/>
        </w:rPr>
        <w:t>will gather information from doctors relating to medica</w:t>
      </w:r>
      <w:r w:rsidR="00E119C3">
        <w:rPr>
          <w:rFonts w:ascii="Aptos" w:eastAsia="Aptos" w:hAnsi="Aptos" w:cs="Times New Roman"/>
        </w:rPr>
        <w:t xml:space="preserve">l </w:t>
      </w:r>
      <w:r w:rsidRPr="2D11053F">
        <w:rPr>
          <w:rFonts w:ascii="Aptos" w:eastAsia="Aptos" w:hAnsi="Aptos" w:cs="Times New Roman"/>
        </w:rPr>
        <w:t>training, including workplace culture, clinical experiences, supervision, wellbeing, training opportunities and future career intentions.</w:t>
      </w:r>
    </w:p>
    <w:p w14:paraId="0DE3EBF0" w14:textId="7F267837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A practical supporter toolkit </w:t>
      </w:r>
      <w:r w:rsidR="0049167C">
        <w:rPr>
          <w:rFonts w:ascii="Aptos" w:eastAsia="Aptos" w:hAnsi="Aptos" w:cs="Times New Roman"/>
          <w:kern w:val="2"/>
          <w:szCs w:val="24"/>
          <w14:ligatures w14:val="standardContextual"/>
        </w:rPr>
        <w:t>is</w:t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="00E119C3">
        <w:rPr>
          <w:rFonts w:ascii="Aptos" w:eastAsia="Aptos" w:hAnsi="Aptos" w:cs="Times New Roman"/>
          <w:kern w:val="2"/>
          <w:szCs w:val="24"/>
          <w14:ligatures w14:val="standardContextual"/>
        </w:rPr>
        <w:t>available</w:t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to help build awareness and momentum ahead of the survey.</w:t>
      </w:r>
    </w:p>
    <w:p w14:paraId="7BDF0D68" w14:textId="77777777" w:rsidR="00010F54" w:rsidRPr="008E2797" w:rsidRDefault="00010F54" w:rsidP="00010F54">
      <w:pPr>
        <w:numPr>
          <w:ilvl w:val="0"/>
          <w:numId w:val="2"/>
        </w:numPr>
        <w:contextualSpacing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Visit the website: </w:t>
      </w:r>
      <w:hyperlink r:id="rId8" w:history="1">
        <w:r w:rsidRPr="008E2797">
          <w:rPr>
            <w:rFonts w:eastAsia="Aptos" w:cs="Times New Roman"/>
            <w:color w:val="467886"/>
            <w:kern w:val="2"/>
            <w:szCs w:val="24"/>
            <w:u w:val="single"/>
            <w14:ligatures w14:val="standardContextual"/>
          </w:rPr>
          <w:t>www.torohia.org.nz</w:t>
        </w:r>
      </w:hyperlink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</w:p>
    <w:p w14:paraId="371249F7" w14:textId="77777777" w:rsidR="00010F54" w:rsidRDefault="00010F54" w:rsidP="00010F54">
      <w:pPr>
        <w:numPr>
          <w:ilvl w:val="0"/>
          <w:numId w:val="2"/>
        </w:numPr>
        <w:contextualSpacing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Download the toolkit: </w:t>
      </w:r>
      <w:hyperlink r:id="rId9" w:history="1">
        <w:r w:rsidRPr="008E2797">
          <w:rPr>
            <w:rFonts w:ascii="Aptos" w:eastAsia="Aptos" w:hAnsi="Aptos" w:cs="Times New Roman"/>
            <w:color w:val="467886"/>
            <w:kern w:val="2"/>
            <w:szCs w:val="24"/>
            <w:u w:val="single"/>
            <w14:ligatures w14:val="standardContextual"/>
          </w:rPr>
          <w:t>www.torohia.org.nz/promo-kit</w:t>
        </w:r>
      </w:hyperlink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</w:p>
    <w:p w14:paraId="5A58F703" w14:textId="77777777" w:rsidR="0049167C" w:rsidRPr="008E2797" w:rsidRDefault="0049167C" w:rsidP="0049167C">
      <w:pPr>
        <w:ind w:left="720"/>
        <w:contextualSpacing/>
        <w:rPr>
          <w:rFonts w:ascii="Aptos" w:eastAsia="Aptos" w:hAnsi="Aptos" w:cs="Times New Roman"/>
          <w:kern w:val="2"/>
          <w:szCs w:val="24"/>
          <w14:ligatures w14:val="standardContextual"/>
        </w:rPr>
      </w:pPr>
    </w:p>
    <w:p w14:paraId="53AC53E2" w14:textId="44E1819B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Why this matters</w:t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br/>
        <w:t xml:space="preserve">Doctors are the future of our health system. The insights from </w:t>
      </w:r>
      <w:r w:rsidR="0049167C" w:rsidRPr="0049167C">
        <w:rPr>
          <w:rFonts w:ascii="Aptos" w:eastAsia="Aptos" w:hAnsi="Aptos" w:cs="Times New Roman"/>
          <w:kern w:val="2"/>
          <w:szCs w:val="24"/>
          <w14:ligatures w14:val="standardContextual"/>
        </w:rPr>
        <w:t>Torohia</w:t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will help inform improvements that support retention, wellbeing, and training quality — something that matters to all of us in the sector.</w:t>
      </w:r>
    </w:p>
    <w:p w14:paraId="151AE610" w14:textId="77777777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The toolkit includes:</w:t>
      </w:r>
    </w:p>
    <w:p w14:paraId="43F8A8F0" w14:textId="77777777" w:rsidR="00010F54" w:rsidRPr="008E2797" w:rsidRDefault="00010F54" w:rsidP="00010F54">
      <w:pPr>
        <w:numPr>
          <w:ilvl w:val="0"/>
          <w:numId w:val="1"/>
        </w:numPr>
        <w:ind w:left="714" w:hanging="357"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>Posters and virtual backgrounds</w:t>
      </w:r>
    </w:p>
    <w:p w14:paraId="3575D0B6" w14:textId="77777777" w:rsidR="00010F54" w:rsidRPr="008E2797" w:rsidRDefault="0831B5F3" w:rsidP="00010F54">
      <w:pPr>
        <w:numPr>
          <w:ilvl w:val="0"/>
          <w:numId w:val="1"/>
        </w:numPr>
        <w:ind w:left="714" w:hanging="357"/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1D537BE6">
        <w:rPr>
          <w:rFonts w:ascii="Aptos" w:eastAsia="Aptos" w:hAnsi="Aptos" w:cs="Times New Roman"/>
          <w:kern w:val="2"/>
          <w14:ligatures w14:val="standardContextual"/>
        </w:rPr>
        <w:t>Email/newsletter content</w:t>
      </w:r>
    </w:p>
    <w:p w14:paraId="0F473482" w14:textId="5B62C3EA" w:rsidR="00010F54" w:rsidRPr="008E2797" w:rsidRDefault="008C0431" w:rsidP="00010F54">
      <w:pPr>
        <w:numPr>
          <w:ilvl w:val="0"/>
          <w:numId w:val="1"/>
        </w:numPr>
        <w:rPr>
          <w:rFonts w:ascii="Aptos" w:eastAsia="Aptos" w:hAnsi="Aptos" w:cs="Times New Roman"/>
          <w:kern w:val="2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A short </w:t>
      </w:r>
      <w:proofErr w:type="spellStart"/>
      <w:r>
        <w:rPr>
          <w:rFonts w:ascii="Aptos" w:eastAsia="Aptos" w:hAnsi="Aptos" w:cs="Times New Roman"/>
          <w:kern w:val="2"/>
          <w:szCs w:val="24"/>
          <w14:ligatures w14:val="standardContextual"/>
        </w:rPr>
        <w:t>Powerpoint</w:t>
      </w:r>
      <w:proofErr w:type="spellEnd"/>
      <w:r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p</w:t>
      </w:r>
      <w:r w:rsidR="00010F54"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>resentation</w:t>
      </w:r>
      <w:r w:rsidR="0065454F">
        <w:rPr>
          <w:rFonts w:ascii="Aptos" w:eastAsia="Aptos" w:hAnsi="Aptos" w:cs="Times New Roman"/>
          <w:kern w:val="2"/>
          <w:szCs w:val="24"/>
          <w14:ligatures w14:val="standardContextual"/>
        </w:rPr>
        <w:t>.</w:t>
      </w:r>
    </w:p>
    <w:p w14:paraId="39B62A3B" w14:textId="77777777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r w:rsidRPr="008E279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t>How you can help</w:t>
      </w:r>
      <w:r w:rsidRPr="008E279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br/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>Use the toolkit and website to help build awareness. Sharing the survey’s purpose and value across your networks supports stronger sector-wide engagement and better training outcomes for the future workforce.</w:t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br/>
      </w:r>
      <w:r w:rsidRPr="008E2797">
        <w:rPr>
          <w:rFonts w:ascii="Aptos" w:eastAsia="Aptos" w:hAnsi="Aptos" w:cs="Times New Roman"/>
          <w:b/>
          <w:bCs/>
          <w:kern w:val="2"/>
          <w:szCs w:val="24"/>
          <w14:ligatures w14:val="standardContextual"/>
        </w:rPr>
        <w:br/>
      </w:r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>Thanks for all you do to support our medical workforce. Let’s help make Torohia a success.</w:t>
      </w:r>
    </w:p>
    <w:p w14:paraId="1C7EEC75" w14:textId="77777777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  <w:proofErr w:type="spellStart"/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>Ngā</w:t>
      </w:r>
      <w:proofErr w:type="spellEnd"/>
      <w:r w:rsidRPr="008E2797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mihi,</w:t>
      </w:r>
    </w:p>
    <w:p w14:paraId="4C4201DF" w14:textId="77777777" w:rsidR="00010F54" w:rsidRPr="008E2797" w:rsidRDefault="00010F54" w:rsidP="00010F54">
      <w:pPr>
        <w:rPr>
          <w:rFonts w:ascii="Aptos" w:eastAsia="Aptos" w:hAnsi="Aptos" w:cs="Times New Roman"/>
          <w:kern w:val="2"/>
          <w:szCs w:val="24"/>
          <w14:ligatures w14:val="standardContextual"/>
        </w:rPr>
      </w:pPr>
    </w:p>
    <w:p w14:paraId="1B4E98C9" w14:textId="77777777" w:rsidR="00010F54" w:rsidRDefault="00010F54" w:rsidP="00010F54">
      <w:pPr>
        <w:pStyle w:val="NormalWeb"/>
      </w:pPr>
    </w:p>
    <w:p w14:paraId="55BA99DB" w14:textId="77777777" w:rsidR="009C4058" w:rsidRDefault="009C4058"/>
    <w:sectPr w:rsidR="009C4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75C7"/>
    <w:multiLevelType w:val="hybridMultilevel"/>
    <w:tmpl w:val="568480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13E7F"/>
    <w:multiLevelType w:val="multilevel"/>
    <w:tmpl w:val="C42E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439673">
    <w:abstractNumId w:val="1"/>
  </w:num>
  <w:num w:numId="2" w16cid:durableId="65753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54"/>
    <w:rsid w:val="00010F54"/>
    <w:rsid w:val="00013358"/>
    <w:rsid w:val="000E2746"/>
    <w:rsid w:val="00182EBB"/>
    <w:rsid w:val="0049167C"/>
    <w:rsid w:val="0065454F"/>
    <w:rsid w:val="00722BC5"/>
    <w:rsid w:val="007D172E"/>
    <w:rsid w:val="008C0431"/>
    <w:rsid w:val="009375BE"/>
    <w:rsid w:val="009C4058"/>
    <w:rsid w:val="00A03249"/>
    <w:rsid w:val="00A75440"/>
    <w:rsid w:val="00BA46E3"/>
    <w:rsid w:val="00BF00A4"/>
    <w:rsid w:val="00C1719D"/>
    <w:rsid w:val="00CD0237"/>
    <w:rsid w:val="00E119C3"/>
    <w:rsid w:val="00E44C91"/>
    <w:rsid w:val="00EC78F9"/>
    <w:rsid w:val="00F70510"/>
    <w:rsid w:val="0831B5F3"/>
    <w:rsid w:val="1D537BE6"/>
    <w:rsid w:val="2D11053F"/>
    <w:rsid w:val="5237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DD30"/>
  <w15:chartTrackingRefBased/>
  <w15:docId w15:val="{AD61C0C9-D4C3-4468-9585-D3339EA8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N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54"/>
  </w:style>
  <w:style w:type="paragraph" w:styleId="Heading1">
    <w:name w:val="heading 1"/>
    <w:basedOn w:val="Normal"/>
    <w:next w:val="Normal"/>
    <w:link w:val="Heading1Char"/>
    <w:uiPriority w:val="9"/>
    <w:qFormat/>
    <w:rsid w:val="0001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F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F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F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F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F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F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1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CD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hia.org.n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orohia.org.nz/promo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13b697-9b81-46bc-8a37-f135cf8bc3c4">
      <Terms xmlns="http://schemas.microsoft.com/office/infopath/2007/PartnerControls"/>
    </lcf76f155ced4ddcb4097134ff3c332f>
    <TaxCatchAll xmlns="c389b62e-5706-490d-b40b-c513c1deff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BFD493CCE984689A93F7875ABF550" ma:contentTypeVersion="14" ma:contentTypeDescription="Create a new document." ma:contentTypeScope="" ma:versionID="11a6869df4c745db30ecadd72c56f37b">
  <xsd:schema xmlns:xsd="http://www.w3.org/2001/XMLSchema" xmlns:xs="http://www.w3.org/2001/XMLSchema" xmlns:p="http://schemas.microsoft.com/office/2006/metadata/properties" xmlns:ns2="b413b697-9b81-46bc-8a37-f135cf8bc3c4" xmlns:ns3="c389b62e-5706-490d-b40b-c513c1deff06" targetNamespace="http://schemas.microsoft.com/office/2006/metadata/properties" ma:root="true" ma:fieldsID="be74093d70fda52a3edc53ae447c1ebf" ns2:_="" ns3:_="">
    <xsd:import namespace="b413b697-9b81-46bc-8a37-f135cf8bc3c4"/>
    <xsd:import namespace="c389b62e-5706-490d-b40b-c513c1def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b697-9b81-46bc-8a37-f135cf8b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4966c-7bb7-4a9f-865d-eaa67641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b62e-5706-490d-b40b-c513c1def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76fe1c-9711-4556-bf40-f9daccae6741}" ma:internalName="TaxCatchAll" ma:showField="CatchAllData" ma:web="c389b62e-5706-490d-b40b-c513c1def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BBF7E-B380-4F75-94B8-3A11B46F3193}">
  <ds:schemaRefs>
    <ds:schemaRef ds:uri="http://schemas.microsoft.com/office/2006/metadata/properties"/>
    <ds:schemaRef ds:uri="http://schemas.microsoft.com/office/infopath/2007/PartnerControls"/>
    <ds:schemaRef ds:uri="b413b697-9b81-46bc-8a37-f135cf8bc3c4"/>
    <ds:schemaRef ds:uri="c389b62e-5706-490d-b40b-c513c1deff06"/>
  </ds:schemaRefs>
</ds:datastoreItem>
</file>

<file path=customXml/itemProps2.xml><?xml version="1.0" encoding="utf-8"?>
<ds:datastoreItem xmlns:ds="http://schemas.openxmlformats.org/officeDocument/2006/customXml" ds:itemID="{433CCFFA-A606-4472-A0E2-D2D490127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AB72F-B6C6-410E-959F-3C206D0B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b697-9b81-46bc-8a37-f135cf8bc3c4"/>
    <ds:schemaRef ds:uri="c389b62e-5706-490d-b40b-c513c1def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1409</Characters>
  <Application>Microsoft Office Word</Application>
  <DocSecurity>0</DocSecurity>
  <Lines>33</Lines>
  <Paragraphs>17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Parreno - Staff</dc:creator>
  <cp:keywords/>
  <dc:description/>
  <cp:lastModifiedBy>Jane Dancer - Staff</cp:lastModifiedBy>
  <cp:revision>3</cp:revision>
  <dcterms:created xsi:type="dcterms:W3CDTF">2026-06-04T23:09:00Z</dcterms:created>
  <dcterms:modified xsi:type="dcterms:W3CDTF">2026-06-05T02:25:00Z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0x01010093EBFD493CCE984689A93F7875ABF550</vt:lpwstr>
  </property>
  <property fmtid="{D5CDD505-2E9C-101B-9397-08002B2CF9AE}" pid="3" name="MediaServiceImageTags">
    <vt:lpwstr/>
  </property>
</Properties>
</file>